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A8" w:rsidRDefault="00DC2EA8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La chronologie du combat des femmes pour l'égalité</w:t>
      </w:r>
    </w:p>
    <w:p w:rsidR="00DC2EA8" w:rsidRDefault="00DC2EA8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</w:pP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1881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Enseignement primaire obligatoire pour les filles comme pour les garçons.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1886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Rétablissement du droit au divorce.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1907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Les femmes mariées peuvent percevoir leur salaire.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1924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Unification des programmes du baccalauréat masculin et féminin.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1936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Trois femmes</w:t>
      </w:r>
      <w:r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 xml:space="preserve">, dont Suzanne </w:t>
      </w:r>
      <w:proofErr w:type="spellStart"/>
      <w:r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Lacore</w:t>
      </w:r>
      <w:proofErr w:type="spellEnd"/>
      <w:r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,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 xml:space="preserve"> sont nommées sous-secréta</w:t>
      </w:r>
      <w:r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ires d'Etat, sans droit de vote.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1938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La réforme du Code civil de 1804 supprime l'incapacité civile de la femme mariée.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1944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Droit de vote pour les femmes.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1946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 xml:space="preserve">Le principe de l'égalité absolue entre hommes et femmes est inscrit dans la Constitution de </w:t>
      </w:r>
      <w:proofErr w:type="gramStart"/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la IVe</w:t>
      </w:r>
      <w:proofErr w:type="gramEnd"/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 xml:space="preserve"> République.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1965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Le mari n'est plus le « chef de famille ». La femme peut exercer une profession et ouvrir un compte bancaire sans l'autorisation du mari.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1967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 xml:space="preserve">La loi </w:t>
      </w:r>
      <w:proofErr w:type="spellStart"/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Neuwirth</w:t>
      </w:r>
      <w:proofErr w:type="spellEnd"/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 xml:space="preserve"> autorise la vente de contraceptifs.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1968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Généralisation de la mixité dans l'enseignement.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1970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La notion d'« autorité parentale » est substituée à celle d'« autorité paternelle » du Code civil.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1972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Principe « à travail égal, salaire égal ».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1975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La loi Veil autorise l'Interruption volontaire de grossesse (IVG) sous certaines conditions.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1975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Instauration du divorce « par consentement mutuel ».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1980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Le viol est qualifié de crime par la loi.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1983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 xml:space="preserve">Lois </w:t>
      </w:r>
      <w:proofErr w:type="spellStart"/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Roudy</w:t>
      </w:r>
      <w:proofErr w:type="spellEnd"/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 xml:space="preserve"> sur l'égalité professionnelle hommes/femmes.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1984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L'égalité des conjoints est étendue à la gestion des biens de la famille.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1986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Allocation de garde d'enfant à domicile.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1986/1998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Circulaire sur la féminisation des noms de métiers.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1987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L'autorité parentale devient « conjointe », que les parents soient mariés ou non.</w:t>
      </w:r>
    </w:p>
    <w:p w:rsidR="00031CA0" w:rsidRPr="00031CA0" w:rsidRDefault="00031CA0" w:rsidP="00031CA0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1990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Aides accordées pour l'emploi d'une assistante maternelle à domicile.</w:t>
      </w:r>
    </w:p>
    <w:p w:rsidR="00031CA0" w:rsidRPr="00031CA0" w:rsidRDefault="00031CA0" w:rsidP="00DC2EA8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1992</w:t>
      </w:r>
      <w:r w:rsidR="00DC2EA8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La loi pénalise les violences conjugales et le harcèlement sexuel sur le lieu de travail.</w:t>
      </w:r>
    </w:p>
    <w:p w:rsidR="00031CA0" w:rsidRPr="00031CA0" w:rsidRDefault="00031CA0" w:rsidP="00DC2EA8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1993</w:t>
      </w:r>
      <w:r w:rsidR="00DC2EA8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La loi autorise les tests de recherche de paternité, scientifiquement et juridiquement validés.</w:t>
      </w:r>
    </w:p>
    <w:p w:rsidR="00031CA0" w:rsidRPr="00031CA0" w:rsidRDefault="00031CA0" w:rsidP="00DC2EA8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2000</w:t>
      </w:r>
      <w:r w:rsidR="00DC2EA8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Loi sur la parité (en 2002, 12,3 % de femmes à l'Assemblée nationale).</w:t>
      </w:r>
    </w:p>
    <w:p w:rsidR="00031CA0" w:rsidRPr="00031CA0" w:rsidRDefault="00031CA0" w:rsidP="00DC2EA8">
      <w:pPr>
        <w:shd w:val="clear" w:color="auto" w:fill="FFFFFF"/>
        <w:jc w:val="left"/>
        <w:textAlignment w:val="top"/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2001</w:t>
      </w:r>
      <w:r w:rsidR="00DC2EA8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 xml:space="preserve"> - 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Le nom de famille des enfants peut être celui du père, celui de la mère ou les deux accolés.</w:t>
      </w:r>
    </w:p>
    <w:p w:rsidR="00031CA0" w:rsidRPr="00031CA0" w:rsidRDefault="00031CA0" w:rsidP="00DC2EA8">
      <w:pPr>
        <w:shd w:val="clear" w:color="auto" w:fill="FFFFFF"/>
        <w:jc w:val="left"/>
        <w:textAlignment w:val="top"/>
        <w:rPr>
          <w:rFonts w:ascii="Noto Serif" w:eastAsia="Times New Roman" w:hAnsi="Noto Serif" w:cs="Arial"/>
          <w:color w:val="000000"/>
          <w:sz w:val="27"/>
          <w:szCs w:val="27"/>
          <w:lang w:eastAsia="fr-FR" w:bidi="he-IL"/>
        </w:rPr>
      </w:pPr>
      <w:r w:rsidRPr="00031CA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2006 </w:t>
      </w:r>
      <w:r w:rsidR="00DC2EA8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he-IL"/>
        </w:rPr>
        <w:t>-</w:t>
      </w:r>
      <w:r w:rsidRPr="00031CA0">
        <w:rPr>
          <w:rFonts w:asciiTheme="minorBidi" w:eastAsia="Times New Roman" w:hAnsiTheme="minorBidi"/>
          <w:color w:val="000000"/>
          <w:sz w:val="27"/>
          <w:szCs w:val="27"/>
          <w:lang w:eastAsia="fr-FR" w:bidi="he-IL"/>
        </w:rPr>
        <w:t> Vote à l'unanimité d'une loi qui porte l'âge légal du mariage des femmes à 18 ans (au lieu de 15 ans) afin de lutter contre les mariages forcés. </w:t>
      </w:r>
    </w:p>
    <w:p w:rsidR="00506A74" w:rsidRDefault="00506A74"/>
    <w:sectPr w:rsidR="00506A74" w:rsidSect="0050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0EA"/>
    <w:multiLevelType w:val="multilevel"/>
    <w:tmpl w:val="121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7420D"/>
    <w:multiLevelType w:val="multilevel"/>
    <w:tmpl w:val="E2D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63BA0"/>
    <w:multiLevelType w:val="multilevel"/>
    <w:tmpl w:val="41AE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B163A"/>
    <w:multiLevelType w:val="multilevel"/>
    <w:tmpl w:val="AEA4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72F52"/>
    <w:multiLevelType w:val="multilevel"/>
    <w:tmpl w:val="1E66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CA0"/>
    <w:rsid w:val="00031CA0"/>
    <w:rsid w:val="00042B54"/>
    <w:rsid w:val="002D339E"/>
    <w:rsid w:val="003371C3"/>
    <w:rsid w:val="00474E5E"/>
    <w:rsid w:val="00506A74"/>
    <w:rsid w:val="006E5DDE"/>
    <w:rsid w:val="00A27246"/>
    <w:rsid w:val="00A40D53"/>
    <w:rsid w:val="00A62E7F"/>
    <w:rsid w:val="00B97BDE"/>
    <w:rsid w:val="00BB5D21"/>
    <w:rsid w:val="00BF062B"/>
    <w:rsid w:val="00C9419E"/>
    <w:rsid w:val="00DC2EA8"/>
    <w:rsid w:val="00F4508D"/>
    <w:rsid w:val="00F9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74"/>
  </w:style>
  <w:style w:type="paragraph" w:styleId="Titre2">
    <w:name w:val="heading 2"/>
    <w:basedOn w:val="Normal"/>
    <w:link w:val="Titre2Car"/>
    <w:uiPriority w:val="9"/>
    <w:qFormat/>
    <w:rsid w:val="00031CA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he-IL"/>
    </w:rPr>
  </w:style>
  <w:style w:type="paragraph" w:styleId="Titre3">
    <w:name w:val="heading 3"/>
    <w:basedOn w:val="Normal"/>
    <w:link w:val="Titre3Car"/>
    <w:uiPriority w:val="9"/>
    <w:qFormat/>
    <w:rsid w:val="00031CA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31CA0"/>
    <w:rPr>
      <w:rFonts w:ascii="Times New Roman" w:eastAsia="Times New Roman" w:hAnsi="Times New Roman" w:cs="Times New Roman"/>
      <w:b/>
      <w:bCs/>
      <w:sz w:val="36"/>
      <w:szCs w:val="36"/>
      <w:lang w:eastAsia="fr-FR" w:bidi="he-IL"/>
    </w:rPr>
  </w:style>
  <w:style w:type="character" w:customStyle="1" w:styleId="Titre3Car">
    <w:name w:val="Titre 3 Car"/>
    <w:basedOn w:val="Policepardfaut"/>
    <w:link w:val="Titre3"/>
    <w:uiPriority w:val="9"/>
    <w:rsid w:val="00031CA0"/>
    <w:rPr>
      <w:rFonts w:ascii="Times New Roman" w:eastAsia="Times New Roman" w:hAnsi="Times New Roman" w:cs="Times New Roman"/>
      <w:b/>
      <w:bCs/>
      <w:sz w:val="27"/>
      <w:szCs w:val="27"/>
      <w:lang w:eastAsia="fr-FR" w:bidi="he-IL"/>
    </w:rPr>
  </w:style>
  <w:style w:type="paragraph" w:styleId="NormalWeb">
    <w:name w:val="Normal (Web)"/>
    <w:basedOn w:val="Normal"/>
    <w:uiPriority w:val="99"/>
    <w:semiHidden/>
    <w:unhideWhenUsed/>
    <w:rsid w:val="00031C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styleId="lev">
    <w:name w:val="Strong"/>
    <w:basedOn w:val="Policepardfaut"/>
    <w:uiPriority w:val="22"/>
    <w:qFormat/>
    <w:rsid w:val="00031CA0"/>
    <w:rPr>
      <w:b/>
      <w:bCs/>
    </w:rPr>
  </w:style>
  <w:style w:type="character" w:styleId="Accentuation">
    <w:name w:val="Emphasis"/>
    <w:basedOn w:val="Policepardfaut"/>
    <w:uiPriority w:val="20"/>
    <w:qFormat/>
    <w:rsid w:val="00031CA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31CA0"/>
    <w:rPr>
      <w:color w:val="0000FF"/>
      <w:u w:val="single"/>
    </w:rPr>
  </w:style>
  <w:style w:type="character" w:customStyle="1" w:styleId="articleissuversion">
    <w:name w:val="articleissuversion"/>
    <w:basedOn w:val="Policepardfaut"/>
    <w:rsid w:val="00031CA0"/>
  </w:style>
  <w:style w:type="paragraph" w:customStyle="1" w:styleId="commentairemetas">
    <w:name w:val="commentairemetas"/>
    <w:basedOn w:val="Normal"/>
    <w:rsid w:val="00031C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31CA0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fr-FR" w:bidi="he-IL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31CA0"/>
    <w:rPr>
      <w:rFonts w:ascii="Arial" w:eastAsia="Times New Roman" w:hAnsi="Arial" w:cs="Arial"/>
      <w:vanish/>
      <w:sz w:val="16"/>
      <w:szCs w:val="16"/>
      <w:lang w:eastAsia="fr-FR" w:bidi="he-IL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31CA0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fr-FR" w:bidi="he-IL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31CA0"/>
    <w:rPr>
      <w:rFonts w:ascii="Arial" w:eastAsia="Times New Roman" w:hAnsi="Arial" w:cs="Arial"/>
      <w:vanish/>
      <w:sz w:val="16"/>
      <w:szCs w:val="16"/>
      <w:lang w:eastAsia="fr-FR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2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1780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single" w:sz="12" w:space="15" w:color="C8C9D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615">
                  <w:marLeft w:val="0"/>
                  <w:marRight w:val="0"/>
                  <w:marTop w:val="180"/>
                  <w:marBottom w:val="675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9576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1195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58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77062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31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083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6324">
                  <w:marLeft w:val="0"/>
                  <w:marRight w:val="0"/>
                  <w:marTop w:val="675"/>
                  <w:marBottom w:val="675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932466560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6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967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3219">
                  <w:marLeft w:val="0"/>
                  <w:marRight w:val="0"/>
                  <w:marTop w:val="0"/>
                  <w:marBottom w:val="675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5657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800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417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3937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441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60822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91525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0885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37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2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BBB"/>
                                    <w:left w:val="single" w:sz="6" w:space="2" w:color="BBBBBB"/>
                                    <w:bottom w:val="single" w:sz="6" w:space="2" w:color="BBBBBB"/>
                                    <w:right w:val="single" w:sz="6" w:space="2" w:color="BBBBBB"/>
                                  </w:divBdr>
                                </w:div>
                                <w:div w:id="79475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2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039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2893">
              <w:marLeft w:val="12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764">
              <w:marLeft w:val="6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0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BARBEY</dc:creator>
  <cp:lastModifiedBy>Philippe BARBEY</cp:lastModifiedBy>
  <cp:revision>1</cp:revision>
  <dcterms:created xsi:type="dcterms:W3CDTF">2021-05-14T14:19:00Z</dcterms:created>
  <dcterms:modified xsi:type="dcterms:W3CDTF">2021-05-14T14:33:00Z</dcterms:modified>
</cp:coreProperties>
</file>